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32" w:rsidRPr="00D10932" w:rsidRDefault="00D10932" w:rsidP="00D10932">
      <w:pPr>
        <w:shd w:val="clear" w:color="auto" w:fill="FFFFFF"/>
        <w:spacing w:after="143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0932">
        <w:rPr>
          <w:rFonts w:ascii="Georgia" w:eastAsia="Times New Roman" w:hAnsi="Georgia" w:cs="Arial"/>
          <w:b/>
          <w:bCs/>
          <w:i/>
          <w:iCs/>
          <w:color w:val="000080"/>
          <w:sz w:val="36"/>
          <w:szCs w:val="36"/>
          <w:lang w:eastAsia="ru-RU"/>
        </w:rPr>
        <w:t>Функциональная структура управления</w:t>
      </w:r>
    </w:p>
    <w:p w:rsidR="00D10932" w:rsidRDefault="00D10932" w:rsidP="00D10932">
      <w:pPr>
        <w:shd w:val="clear" w:color="auto" w:fill="FFFFFF"/>
        <w:spacing w:after="143" w:line="240" w:lineRule="auto"/>
        <w:ind w:firstLine="708"/>
        <w:jc w:val="center"/>
        <w:rPr>
          <w:rFonts w:ascii="Georgia" w:eastAsia="Times New Roman" w:hAnsi="Georgia" w:cs="Arial"/>
          <w:b/>
          <w:bCs/>
          <w:i/>
          <w:iCs/>
          <w:color w:val="000080"/>
          <w:sz w:val="36"/>
          <w:szCs w:val="36"/>
          <w:lang w:eastAsia="ru-RU"/>
        </w:rPr>
      </w:pPr>
      <w:r w:rsidRPr="00D10932">
        <w:rPr>
          <w:rFonts w:ascii="Georgia" w:eastAsia="Times New Roman" w:hAnsi="Georgia" w:cs="Arial"/>
          <w:b/>
          <w:bCs/>
          <w:i/>
          <w:iCs/>
          <w:color w:val="000080"/>
          <w:sz w:val="36"/>
          <w:szCs w:val="36"/>
          <w:lang w:eastAsia="ru-RU"/>
        </w:rPr>
        <w:t>СП "Детский сад «Березка"</w:t>
      </w:r>
    </w:p>
    <w:p w:rsidR="00D10932" w:rsidRPr="00D10932" w:rsidRDefault="00D10932" w:rsidP="00D10932">
      <w:pPr>
        <w:shd w:val="clear" w:color="auto" w:fill="FFFFFF"/>
        <w:spacing w:after="143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0932">
        <w:rPr>
          <w:rFonts w:ascii="Georgia" w:eastAsia="Times New Roman" w:hAnsi="Georgia" w:cs="Arial"/>
          <w:b/>
          <w:bCs/>
          <w:i/>
          <w:iCs/>
          <w:color w:val="000080"/>
          <w:sz w:val="36"/>
          <w:szCs w:val="36"/>
          <w:lang w:eastAsia="ru-RU"/>
        </w:rPr>
        <w:t> ГБОУ СОШ с.Камышла</w:t>
      </w:r>
      <w:r w:rsidRPr="00D1093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 </w:t>
      </w:r>
    </w:p>
    <w:p w:rsidR="00D10932" w:rsidRPr="002D1335" w:rsidRDefault="00D10932" w:rsidP="00D10932">
      <w:pPr>
        <w:pStyle w:val="a9"/>
        <w:tabs>
          <w:tab w:val="left" w:pos="900"/>
          <w:tab w:val="left" w:pos="6195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D10932" w:rsidP="00D10932">
      <w:pPr>
        <w:pStyle w:val="a9"/>
        <w:tabs>
          <w:tab w:val="left" w:pos="900"/>
          <w:tab w:val="left" w:pos="6195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35">
        <w:rPr>
          <w:rFonts w:ascii="Times New Roman" w:hAnsi="Times New Roman" w:cs="Times New Roman"/>
          <w:b/>
          <w:sz w:val="24"/>
          <w:szCs w:val="24"/>
        </w:rPr>
        <w:t xml:space="preserve">Схема структуры управления </w:t>
      </w: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8pt;margin-top:5.3pt;width:116.15pt;height:25.4pt;z-index:251660288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Директор СОШ</w:t>
                  </w:r>
                </w:p>
              </w:txbxContent>
            </v:textbox>
          </v:shape>
        </w:pict>
      </w: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1.95pt;margin-top:4pt;width:0;height:28.1pt;z-index:251663360" o:connectortype="straight" strokeweight=".26mm">
            <v:stroke startarrow="block" endarrow="block" joinstyle="miter"/>
          </v:shape>
        </w:pict>
      </w: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 id="_x0000_s1027" type="#_x0000_t202" style="position:absolute;left:0;text-align:left;margin-left:-6.55pt;margin-top:-.7pt;width:460.55pt;height:24.55pt;z-index:251661312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suppressAutoHyphens/>
                    <w:rPr>
                      <w:rFonts w:eastAsia="Times New Roman" w:cs="Calibri"/>
                      <w:lang w:eastAsia="ar-SA"/>
                    </w:rPr>
                  </w:pPr>
                  <w:r>
                    <w:rPr>
                      <w:rFonts w:eastAsia="Times New Roman" w:cs="Calibri"/>
                      <w:lang w:eastAsia="ar-SA"/>
                    </w:rPr>
                    <w:t xml:space="preserve">                                                      </w:t>
                  </w:r>
                  <w:r>
                    <w:rPr>
                      <w:rFonts w:eastAsia="Times New Roman" w:cs="Calibri"/>
                      <w:lang w:val="en-US" w:eastAsia="ar-SA"/>
                    </w:rPr>
                    <w:t xml:space="preserve">             </w:t>
                  </w:r>
                  <w:r>
                    <w:rPr>
                      <w:rFonts w:eastAsia="Times New Roman" w:cs="Calibri"/>
                      <w:lang w:eastAsia="ar-SA"/>
                    </w:rPr>
                    <w:t xml:space="preserve">    Заведующий  </w:t>
                  </w:r>
                </w:p>
              </w:txbxContent>
            </v:textbox>
          </v:shape>
        </w:pict>
      </w: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 id="_x0000_s1030" type="#_x0000_t32" style="position:absolute;left:0;text-align:left;margin-left:31.2pt;margin-top:8.7pt;width:0;height:28.1pt;z-index:251664384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31" type="#_x0000_t32" style="position:absolute;left:0;text-align:left;margin-left:125.45pt;margin-top:8.7pt;width:0;height:28.1pt;z-index:251665408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32" type="#_x0000_t32" style="position:absolute;left:0;text-align:left;margin-left:313.95pt;margin-top:9.1pt;width:0;height:28.1pt;z-index:251666432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33" type="#_x0000_t32" style="position:absolute;left:0;text-align:left;margin-left:412.95pt;margin-top:9.1pt;width:0;height:28.1pt;z-index:251667456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43" type="#_x0000_t32" style="position:absolute;left:0;text-align:left;margin-left:220.95pt;margin-top:9.55pt;width:0;height:28.1pt;z-index:251677696" o:connectortype="straight" strokeweight=".26mm">
            <v:stroke startarrow="block" endarrow="block" joinstyle="miter"/>
          </v:shape>
        </w:pict>
      </w: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 id="_x0000_s1034" type="#_x0000_t202" style="position:absolute;left:0;text-align:left;margin-left:83.5pt;margin-top:5.35pt;width:82.05pt;height:79.95pt;z-index:251668480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администра-тивное совещание при заведующем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35" type="#_x0000_t202" style="position:absolute;left:0;text-align:left;margin-left:-10.45pt;margin-top:4.95pt;width:82.05pt;height:79.95pt;z-index:251669504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педагоги-ческий Совет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36" type="#_x0000_t202" style="position:absolute;left:0;text-align:left;margin-left:178.95pt;margin-top:4.55pt;width:82.05pt;height:79.95pt;z-index:251670528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общее собрание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37" type="#_x0000_t202" style="position:absolute;left:0;text-align:left;margin-left:275.5pt;margin-top:4.95pt;width:82.05pt;height:79.95pt;z-index:251671552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38" type="#_x0000_t202" style="position:absolute;left:0;text-align:left;margin-left:371.95pt;margin-top:4.55pt;width:82.05pt;height:79.95pt;z-index:251672576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Совет Детсада</w:t>
                  </w:r>
                </w:p>
              </w:txbxContent>
            </v:textbox>
          </v:shape>
        </w:pict>
      </w: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D10932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 id="_x0000_s1044" type="#_x0000_t32" style="position:absolute;left:0;text-align:left;margin-left:27.45pt;margin-top:5.4pt;width:0;height:12.9pt;z-index:251678720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45" type="#_x0000_t32" style="position:absolute;left:0;text-align:left;margin-left:125.45pt;margin-top:6.2pt;width:0;height:12.9pt;z-index:251679744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46" type="#_x0000_t32" style="position:absolute;left:0;text-align:left;margin-left:220.95pt;margin-top:6.2pt;width:0;height:12.9pt;z-index:251680768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47" type="#_x0000_t32" style="position:absolute;left:0;text-align:left;margin-left:313.95pt;margin-top:6.2pt;width:0;height:12.9pt;z-index:251681792" o:connectortype="straight" strokeweight=".26mm">
            <v:stroke startarrow="block" endarrow="block" joinstyle="miter"/>
          </v:shape>
        </w:pict>
      </w:r>
      <w:r w:rsidRPr="00472629">
        <w:rPr>
          <w:sz w:val="24"/>
          <w:szCs w:val="24"/>
        </w:rPr>
        <w:pict>
          <v:shape id="_x0000_s1048" type="#_x0000_t32" style="position:absolute;left:0;text-align:left;margin-left:412.95pt;margin-top:5.4pt;width:0;height:12.9pt;z-index:251682816" o:connectortype="straight" strokeweight=".26mm">
            <v:stroke startarrow="block" endarrow="block" joinstyle="miter"/>
          </v:shape>
        </w:pict>
      </w:r>
    </w:p>
    <w:p w:rsidR="00D10932" w:rsidRPr="002D1335" w:rsidRDefault="00472629" w:rsidP="00D10932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9">
        <w:rPr>
          <w:sz w:val="24"/>
          <w:szCs w:val="24"/>
        </w:rPr>
        <w:pict>
          <v:shape id="_x0000_s1039" type="#_x0000_t202" style="position:absolute;left:0;text-align:left;margin-left:83pt;margin-top:2.1pt;width:82.05pt;height:69.45pt;z-index:251673600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ствоспитатель</w:t>
                  </w: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зав.по АХЧ</w:t>
                  </w: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 медсестра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28" type="#_x0000_t202" style="position:absolute;left:0;text-align:left;margin-left:-10.45pt;margin-top:2.1pt;width:82.05pt;height:62.35pt;z-index:251662336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педагоги-ческие работники  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40" type="#_x0000_t202" style="position:absolute;left:0;text-align:left;margin-left:178.95pt;margin-top:2.1pt;width:82.05pt;height:62.35pt;z-index:251674624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</w:p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все работники  ОУ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41" type="#_x0000_t202" style="position:absolute;left:0;text-align:left;margin-left:275.5pt;margin-top:2.1pt;width:82.05pt;height:62.35pt;z-index:251675648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родители (законные представители) воспитанников</w:t>
                  </w:r>
                </w:p>
              </w:txbxContent>
            </v:textbox>
          </v:shape>
        </w:pict>
      </w:r>
      <w:r w:rsidRPr="00472629">
        <w:rPr>
          <w:sz w:val="24"/>
          <w:szCs w:val="24"/>
        </w:rPr>
        <w:pict>
          <v:shape id="_x0000_s1042" type="#_x0000_t202" style="position:absolute;left:0;text-align:left;margin-left:371.95pt;margin-top:2.1pt;width:82.05pt;height:62.35pt;z-index:251676672;mso-wrap-distance-left:9.05pt;mso-wrap-distance-right:9.05pt" strokeweight=".5pt">
            <v:fill color2="black"/>
            <v:textbox inset="7.45pt,3.85pt,7.45pt,3.85pt">
              <w:txbxContent>
                <w:p w:rsidR="00D10932" w:rsidRDefault="00D10932" w:rsidP="00D109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все участники образовательного процесса</w:t>
                  </w:r>
                </w:p>
              </w:txbxContent>
            </v:textbox>
          </v:shape>
        </w:pict>
      </w:r>
    </w:p>
    <w:p w:rsidR="00D10932" w:rsidRDefault="00D10932" w:rsidP="00D10932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10932" w:rsidRDefault="00D10932" w:rsidP="00D10932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10932" w:rsidRDefault="00D10932" w:rsidP="00D10932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10932" w:rsidRPr="002D1335" w:rsidRDefault="00D10932" w:rsidP="00D10932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10932" w:rsidRPr="002D1335" w:rsidRDefault="00D10932" w:rsidP="00D10932">
      <w:pPr>
        <w:pStyle w:val="a3"/>
        <w:shd w:val="clear" w:color="auto" w:fill="FFFFFF"/>
        <w:spacing w:before="18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b/>
          <w:bCs/>
          <w:color w:val="000000"/>
        </w:rPr>
        <w:t>Цель управления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заключается в совершенствовании процесса принятия решений.</w:t>
      </w:r>
    </w:p>
    <w:p w:rsidR="00D10932" w:rsidRPr="002D1335" w:rsidRDefault="00D10932" w:rsidP="00D10932">
      <w:pPr>
        <w:pStyle w:val="a3"/>
        <w:shd w:val="clear" w:color="auto" w:fill="FFFFFF"/>
        <w:spacing w:before="18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color w:val="000000"/>
        </w:rPr>
        <w:t>Процесс управления слагается из следующих функциональных звеньев: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Информационно-аналитического;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Мотивационно-целевого;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Планово-прогностического;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Регулятивно-диагностического;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Контрольно-диагностического;</w:t>
      </w:r>
    </w:p>
    <w:p w:rsidR="00D10932" w:rsidRPr="002D1335" w:rsidRDefault="00D10932" w:rsidP="00D10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Организационно-исполнительского;</w:t>
      </w:r>
    </w:p>
    <w:p w:rsidR="00D10932" w:rsidRPr="002D1335" w:rsidRDefault="00D10932" w:rsidP="00D10932">
      <w:pPr>
        <w:pStyle w:val="a9"/>
        <w:spacing w:line="100" w:lineRule="atLeast"/>
        <w:ind w:firstLine="54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D1335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Стратегическое управление </w:t>
      </w:r>
      <w:r w:rsidRPr="002D1335">
        <w:rPr>
          <w:rStyle w:val="a5"/>
          <w:rFonts w:ascii="Times New Roman" w:hAnsi="Times New Roman" w:cs="Times New Roman"/>
          <w:sz w:val="24"/>
          <w:szCs w:val="24"/>
        </w:rPr>
        <w:t xml:space="preserve">осуществляет Директор школы и заведующий детского сада –  совместно с Советом Детсада На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</w:t>
      </w:r>
    </w:p>
    <w:p w:rsidR="00D10932" w:rsidRPr="002D1335" w:rsidRDefault="00D10932" w:rsidP="00D10932">
      <w:pPr>
        <w:ind w:firstLine="360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2D1335">
        <w:rPr>
          <w:rStyle w:val="a5"/>
          <w:rFonts w:ascii="Times New Roman" w:eastAsia="Times New Roman" w:hAnsi="Times New Roman"/>
          <w:sz w:val="24"/>
          <w:szCs w:val="24"/>
          <w:lang w:eastAsia="ar-SA"/>
        </w:rPr>
        <w:t xml:space="preserve"> В настоящее время перед Советом стоит задача изменения формы и структуры образовательной программы для повышения качества дошкольного образования в соответствии с утверждением и введением в действие Федеральных государственных </w:t>
      </w:r>
      <w:r w:rsidRPr="002D1335">
        <w:rPr>
          <w:rStyle w:val="a5"/>
          <w:rFonts w:ascii="Times New Roman" w:eastAsia="Times New Roman" w:hAnsi="Times New Roman"/>
          <w:sz w:val="24"/>
          <w:szCs w:val="24"/>
          <w:lang w:eastAsia="ar-SA"/>
        </w:rPr>
        <w:lastRenderedPageBreak/>
        <w:t>образовательных стандартов к структуре основной общеобразовательной программы дошкольного образования.</w:t>
      </w:r>
    </w:p>
    <w:p w:rsidR="00D10932" w:rsidRPr="002D1335" w:rsidRDefault="00D10932" w:rsidP="00D10932">
      <w:pPr>
        <w:ind w:firstLine="360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2D1335">
        <w:rPr>
          <w:rStyle w:val="a5"/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1335">
        <w:rPr>
          <w:rStyle w:val="a5"/>
          <w:rFonts w:ascii="Times New Roman" w:eastAsia="Times New Roman" w:hAnsi="Times New Roman"/>
          <w:sz w:val="24"/>
          <w:szCs w:val="24"/>
          <w:u w:val="single"/>
          <w:lang w:eastAsia="ar-SA"/>
        </w:rPr>
        <w:t>Тактическое управление</w:t>
      </w:r>
      <w:r w:rsidRPr="002D1335">
        <w:rPr>
          <w:rStyle w:val="a5"/>
          <w:rFonts w:ascii="Times New Roman" w:eastAsia="Times New Roman" w:hAnsi="Times New Roman"/>
          <w:sz w:val="24"/>
          <w:szCs w:val="24"/>
          <w:lang w:eastAsia="ar-SA"/>
        </w:rPr>
        <w:t xml:space="preserve"> находится в компетенции Совета педагогов, Совета ДОУ. 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образования. </w:t>
      </w:r>
    </w:p>
    <w:p w:rsidR="00D10932" w:rsidRPr="002D1335" w:rsidRDefault="00D10932" w:rsidP="00D10932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  <w:u w:val="single"/>
        </w:rPr>
        <w:t>Общественный  характер</w:t>
      </w:r>
      <w:r w:rsidRPr="002D1335">
        <w:rPr>
          <w:rFonts w:ascii="Times New Roman" w:hAnsi="Times New Roman"/>
          <w:sz w:val="24"/>
          <w:szCs w:val="24"/>
        </w:rPr>
        <w:t xml:space="preserve"> управления  ДОУ  обеспечивают органы самоуправления: </w:t>
      </w:r>
    </w:p>
    <w:p w:rsidR="00D10932" w:rsidRDefault="00D10932" w:rsidP="00D10932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Порядок выборов органов самоуправления Учреждения и их компетенция определяются Уставом Учреждения и Положениями об органах самоуправления.</w:t>
      </w:r>
    </w:p>
    <w:p w:rsidR="00D10932" w:rsidRPr="0039289B" w:rsidRDefault="00D10932" w:rsidP="00D10932">
      <w:pPr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контроль за деятельностью структурных подразделений учреждения.</w:t>
      </w:r>
    </w:p>
    <w:p w:rsidR="00D10932" w:rsidRDefault="00D10932" w:rsidP="00D10932">
      <w:pPr>
        <w:shd w:val="clear" w:color="auto" w:fill="FFFFFF"/>
        <w:spacing w:after="143" w:line="240" w:lineRule="auto"/>
        <w:ind w:firstLine="214"/>
        <w:jc w:val="both"/>
        <w:rPr>
          <w:rFonts w:ascii="Georgia" w:eastAsia="Times New Roman" w:hAnsi="Georgia" w:cs="Arial"/>
          <w:b/>
          <w:bCs/>
          <w:i/>
          <w:iCs/>
          <w:color w:val="993366"/>
          <w:sz w:val="27"/>
          <w:lang w:eastAsia="ru-RU"/>
        </w:rPr>
      </w:pPr>
    </w:p>
    <w:p w:rsidR="00D10932" w:rsidRPr="00D10932" w:rsidRDefault="00D10932" w:rsidP="00D10932">
      <w:pPr>
        <w:shd w:val="clear" w:color="auto" w:fill="FFFFFF"/>
        <w:spacing w:after="143" w:line="240" w:lineRule="auto"/>
        <w:ind w:firstLine="21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4772" w:rsidRPr="00D10932" w:rsidRDefault="004E4772" w:rsidP="00D10932"/>
    <w:sectPr w:rsidR="004E4772" w:rsidRPr="00D10932" w:rsidSect="00D1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1974"/>
    <w:multiLevelType w:val="multilevel"/>
    <w:tmpl w:val="82A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compat/>
  <w:rsids>
    <w:rsidRoot w:val="005F1307"/>
    <w:rsid w:val="003421F4"/>
    <w:rsid w:val="00472629"/>
    <w:rsid w:val="004E4772"/>
    <w:rsid w:val="005F1307"/>
    <w:rsid w:val="00D10932"/>
    <w:rsid w:val="00E96365"/>
    <w:rsid w:val="00F31163"/>
    <w:rsid w:val="00F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4"/>
        <o:r id="V:Rule13" type="connector" idref="#_x0000_s1047"/>
        <o:r id="V:Rule14" type="connector" idref="#_x0000_s1043"/>
        <o:r id="V:Rule15" type="connector" idref="#_x0000_s1029"/>
        <o:r id="V:Rule16" type="connector" idref="#_x0000_s1045"/>
        <o:r id="V:Rule17" type="connector" idref="#_x0000_s1048"/>
        <o:r id="V:Rule18" type="connector" idref="#_x0000_s1046"/>
        <o:r id="V:Rule19" type="connector" idref="#_x0000_s1031"/>
        <o:r id="V:Rule20" type="connector" idref="#_x0000_s1033"/>
        <o:r id="V:Rule21" type="connector" idref="#_x0000_s1030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1307"/>
    <w:rPr>
      <w:i/>
      <w:iCs/>
    </w:rPr>
  </w:style>
  <w:style w:type="character" w:styleId="a5">
    <w:name w:val="Strong"/>
    <w:basedOn w:val="a0"/>
    <w:uiPriority w:val="22"/>
    <w:qFormat/>
    <w:rsid w:val="005F1307"/>
    <w:rPr>
      <w:b/>
      <w:bCs/>
    </w:rPr>
  </w:style>
  <w:style w:type="character" w:customStyle="1" w:styleId="apple-converted-space">
    <w:name w:val="apple-converted-space"/>
    <w:basedOn w:val="a0"/>
    <w:rsid w:val="00D10932"/>
  </w:style>
  <w:style w:type="character" w:styleId="a6">
    <w:name w:val="Hyperlink"/>
    <w:basedOn w:val="a0"/>
    <w:uiPriority w:val="99"/>
    <w:semiHidden/>
    <w:unhideWhenUsed/>
    <w:rsid w:val="00D109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D1093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1093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2015-08-01T13:39:00Z</dcterms:created>
  <dcterms:modified xsi:type="dcterms:W3CDTF">2015-09-10T18:50:00Z</dcterms:modified>
</cp:coreProperties>
</file>